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DD78" w14:textId="6CB6035A" w:rsidR="00520B77" w:rsidRPr="008B00AC" w:rsidRDefault="00520B77" w:rsidP="00832AB2">
      <w:pPr>
        <w:spacing w:after="0"/>
        <w:rPr>
          <w:b/>
          <w:sz w:val="40"/>
          <w:szCs w:val="40"/>
        </w:rPr>
      </w:pPr>
      <w:r w:rsidRPr="008B00AC">
        <w:rPr>
          <w:b/>
          <w:sz w:val="40"/>
          <w:szCs w:val="40"/>
        </w:rPr>
        <w:t>Coordinated Acces</w:t>
      </w:r>
      <w:r w:rsidR="000503AD" w:rsidRPr="008B00AC">
        <w:rPr>
          <w:b/>
          <w:sz w:val="40"/>
          <w:szCs w:val="40"/>
        </w:rPr>
        <w:t>s</w:t>
      </w:r>
      <w:r w:rsidR="00CF139E">
        <w:rPr>
          <w:b/>
          <w:sz w:val="40"/>
          <w:szCs w:val="40"/>
        </w:rPr>
        <w:t xml:space="preserve"> Initial</w:t>
      </w:r>
    </w:p>
    <w:p w14:paraId="27DD7965" w14:textId="7C9E97ED" w:rsidR="00F056DC" w:rsidRPr="008B00AC" w:rsidRDefault="00406813" w:rsidP="00832AB2">
      <w:pPr>
        <w:pBdr>
          <w:bottom w:val="single" w:sz="12" w:space="1" w:color="auto"/>
        </w:pBdr>
        <w:spacing w:after="0"/>
        <w:rPr>
          <w:b/>
          <w:sz w:val="40"/>
          <w:szCs w:val="40"/>
        </w:rPr>
      </w:pPr>
      <w:r w:rsidRPr="008B00AC">
        <w:rPr>
          <w:b/>
          <w:sz w:val="40"/>
          <w:szCs w:val="40"/>
        </w:rPr>
        <w:t xml:space="preserve">Written Documents </w:t>
      </w:r>
      <w:r w:rsidR="00520B77" w:rsidRPr="008B00AC">
        <w:rPr>
          <w:b/>
          <w:sz w:val="40"/>
          <w:szCs w:val="40"/>
        </w:rPr>
        <w:t>Checklist</w:t>
      </w:r>
    </w:p>
    <w:p w14:paraId="0850954C" w14:textId="167C3F48" w:rsidR="00520B77" w:rsidRPr="00E643E6" w:rsidRDefault="00520B77" w:rsidP="005639B4">
      <w:pPr>
        <w:spacing w:after="0" w:line="240" w:lineRule="auto"/>
      </w:pPr>
    </w:p>
    <w:p w14:paraId="72A92402" w14:textId="4D79D91A" w:rsidR="00AC56FA" w:rsidRPr="008B00AC" w:rsidRDefault="00AE47DE" w:rsidP="005639B4">
      <w:pPr>
        <w:pStyle w:val="Default"/>
        <w:rPr>
          <w:sz w:val="22"/>
          <w:szCs w:val="22"/>
        </w:rPr>
      </w:pPr>
      <w:r w:rsidRPr="008B00AC">
        <w:rPr>
          <w:sz w:val="22"/>
          <w:szCs w:val="22"/>
        </w:rPr>
        <w:t xml:space="preserve">The Canadian Alliance to End Homelessness (CAEH) has prepared this quick checklist of those documents </w:t>
      </w:r>
      <w:r w:rsidR="006B044D">
        <w:rPr>
          <w:sz w:val="22"/>
          <w:szCs w:val="22"/>
        </w:rPr>
        <w:t xml:space="preserve">identified in the </w:t>
      </w:r>
      <w:r w:rsidRPr="008B00AC">
        <w:rPr>
          <w:sz w:val="22"/>
          <w:szCs w:val="22"/>
        </w:rPr>
        <w:t>Reaching Home</w:t>
      </w:r>
      <w:r w:rsidR="003175C9">
        <w:rPr>
          <w:sz w:val="22"/>
          <w:szCs w:val="22"/>
        </w:rPr>
        <w:t xml:space="preserve"> level of the </w:t>
      </w:r>
      <w:r w:rsidR="00E7225C">
        <w:rPr>
          <w:sz w:val="22"/>
          <w:szCs w:val="22"/>
        </w:rPr>
        <w:t>Coordinated Access Scorecard</w:t>
      </w:r>
      <w:r w:rsidR="002531F2" w:rsidRPr="008B00AC">
        <w:rPr>
          <w:sz w:val="22"/>
          <w:szCs w:val="22"/>
        </w:rPr>
        <w:t xml:space="preserve">. </w:t>
      </w:r>
    </w:p>
    <w:p w14:paraId="5D060386" w14:textId="77777777" w:rsidR="00C57737" w:rsidRPr="002A379D" w:rsidRDefault="00C57737" w:rsidP="00520B77">
      <w:pPr>
        <w:pStyle w:val="Default"/>
      </w:pPr>
    </w:p>
    <w:p w14:paraId="6C4E4338" w14:textId="4D6F90A9" w:rsidR="00673FA7" w:rsidRPr="00F20CFC" w:rsidRDefault="00C067E4" w:rsidP="002B5DCA">
      <w:pPr>
        <w:pStyle w:val="Default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  <w:b/>
        </w:rPr>
      </w:pPr>
      <w:r>
        <w:rPr>
          <w:rFonts w:asciiTheme="minorHAnsi" w:eastAsia="MS Gothic" w:hAnsiTheme="minorHAnsi" w:cstheme="minorHAnsi"/>
          <w:b/>
        </w:rPr>
        <w:t xml:space="preserve">Consent, </w:t>
      </w:r>
      <w:r w:rsidR="00FD444B">
        <w:rPr>
          <w:rFonts w:asciiTheme="minorHAnsi" w:eastAsia="MS Gothic" w:hAnsiTheme="minorHAnsi" w:cstheme="minorHAnsi"/>
          <w:b/>
        </w:rPr>
        <w:t>Confidentiality</w:t>
      </w:r>
      <w:r w:rsidR="00315CD9">
        <w:rPr>
          <w:rFonts w:asciiTheme="minorHAnsi" w:eastAsia="MS Gothic" w:hAnsiTheme="minorHAnsi" w:cstheme="minorHAnsi"/>
          <w:b/>
        </w:rPr>
        <w:t xml:space="preserve">, </w:t>
      </w:r>
      <w:r>
        <w:rPr>
          <w:rFonts w:asciiTheme="minorHAnsi" w:eastAsia="MS Gothic" w:hAnsiTheme="minorHAnsi" w:cstheme="minorHAnsi"/>
          <w:b/>
        </w:rPr>
        <w:t xml:space="preserve">and </w:t>
      </w:r>
      <w:r w:rsidR="00315CD9">
        <w:rPr>
          <w:rFonts w:asciiTheme="minorHAnsi" w:eastAsia="MS Gothic" w:hAnsiTheme="minorHAnsi" w:cstheme="minorHAnsi"/>
          <w:b/>
        </w:rPr>
        <w:t xml:space="preserve">Data Sharing </w:t>
      </w:r>
      <w:r w:rsidR="00C96EED">
        <w:rPr>
          <w:rFonts w:asciiTheme="minorHAnsi" w:eastAsia="MS Gothic" w:hAnsiTheme="minorHAnsi" w:cstheme="minorHAnsi"/>
          <w:bCs/>
        </w:rPr>
        <w:t>(see CA Scorecard</w:t>
      </w:r>
      <w:r w:rsidR="0050767D">
        <w:rPr>
          <w:rFonts w:asciiTheme="minorHAnsi" w:eastAsia="MS Gothic" w:hAnsiTheme="minorHAnsi" w:cstheme="minorHAnsi"/>
          <w:bCs/>
        </w:rPr>
        <w:t xml:space="preserve"> </w:t>
      </w:r>
      <w:r w:rsidR="000925CA">
        <w:rPr>
          <w:rFonts w:asciiTheme="minorHAnsi" w:eastAsia="MS Gothic" w:hAnsiTheme="minorHAnsi" w:cstheme="minorHAnsi"/>
          <w:bCs/>
        </w:rPr>
        <w:t>2.4)</w:t>
      </w:r>
      <w:r w:rsidR="007866FC" w:rsidRPr="002A379D">
        <w:rPr>
          <w:rFonts w:asciiTheme="minorHAnsi" w:eastAsia="MS Gothic" w:hAnsiTheme="minorHAnsi" w:cstheme="minorHAnsi"/>
          <w:b/>
        </w:rPr>
        <w:t xml:space="preserve"> </w:t>
      </w:r>
    </w:p>
    <w:p w14:paraId="557F104D" w14:textId="431321A4" w:rsidR="00F20CFC" w:rsidRDefault="00F50142" w:rsidP="00B144BE">
      <w:pPr>
        <w:pStyle w:val="Default"/>
        <w:spacing w:after="120"/>
        <w:ind w:left="357"/>
        <w:rPr>
          <w:sz w:val="22"/>
          <w:szCs w:val="22"/>
        </w:rPr>
      </w:pPr>
      <w:sdt>
        <w:sdtPr>
          <w:rPr>
            <w:sz w:val="22"/>
            <w:szCs w:val="22"/>
          </w:rPr>
          <w:id w:val="121970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F5" w:rsidRPr="00267C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4EA9" w:rsidRPr="00267CE0">
        <w:rPr>
          <w:sz w:val="22"/>
          <w:szCs w:val="22"/>
        </w:rPr>
        <w:t xml:space="preserve"> </w:t>
      </w:r>
      <w:r w:rsidR="003779D8">
        <w:rPr>
          <w:sz w:val="22"/>
          <w:szCs w:val="22"/>
        </w:rPr>
        <w:t xml:space="preserve">Client </w:t>
      </w:r>
      <w:r w:rsidR="00E91521">
        <w:rPr>
          <w:sz w:val="22"/>
          <w:szCs w:val="22"/>
        </w:rPr>
        <w:t>Consent</w:t>
      </w:r>
      <w:r w:rsidR="000A661C">
        <w:rPr>
          <w:sz w:val="22"/>
          <w:szCs w:val="22"/>
        </w:rPr>
        <w:t xml:space="preserve"> Form</w:t>
      </w:r>
      <w:r w:rsidR="00735AC4">
        <w:rPr>
          <w:sz w:val="22"/>
          <w:szCs w:val="22"/>
        </w:rPr>
        <w:t xml:space="preserve"> (signed with i</w:t>
      </w:r>
      <w:r w:rsidR="00C96EED">
        <w:rPr>
          <w:sz w:val="22"/>
          <w:szCs w:val="22"/>
        </w:rPr>
        <w:t>ndividuals and families)</w:t>
      </w:r>
    </w:p>
    <w:p w14:paraId="4D18F485" w14:textId="77777777" w:rsidR="00261A9B" w:rsidRDefault="00F50142" w:rsidP="00261A9B">
      <w:pPr>
        <w:pStyle w:val="Default"/>
        <w:spacing w:after="120"/>
        <w:ind w:left="357"/>
        <w:rPr>
          <w:sz w:val="22"/>
          <w:szCs w:val="22"/>
        </w:rPr>
      </w:pPr>
      <w:sdt>
        <w:sdtPr>
          <w:rPr>
            <w:sz w:val="22"/>
            <w:szCs w:val="22"/>
          </w:rPr>
          <w:id w:val="74268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A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61A9B">
        <w:rPr>
          <w:sz w:val="22"/>
          <w:szCs w:val="22"/>
        </w:rPr>
        <w:t xml:space="preserve"> Confidentiality and User Agreement (signed with staff who use the HMIS/Data system)</w:t>
      </w:r>
    </w:p>
    <w:p w14:paraId="4FFE6E76" w14:textId="2073FE8A" w:rsidR="00B144BE" w:rsidRDefault="00F50142" w:rsidP="00B144BE">
      <w:pPr>
        <w:pStyle w:val="Default"/>
        <w:spacing w:after="120"/>
        <w:ind w:left="357"/>
        <w:rPr>
          <w:sz w:val="22"/>
          <w:szCs w:val="22"/>
        </w:rPr>
      </w:pPr>
      <w:sdt>
        <w:sdtPr>
          <w:rPr>
            <w:sz w:val="22"/>
            <w:szCs w:val="22"/>
          </w:rPr>
          <w:id w:val="-34849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A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44BE">
        <w:rPr>
          <w:sz w:val="22"/>
          <w:szCs w:val="22"/>
        </w:rPr>
        <w:t xml:space="preserve"> Community Data Sharing Agreement (signed with HMIS/Data host and service providers)</w:t>
      </w:r>
    </w:p>
    <w:p w14:paraId="1CE4AB12" w14:textId="456EA7BD" w:rsidR="00E436E6" w:rsidRPr="002A379D" w:rsidRDefault="00C54302" w:rsidP="005654B8">
      <w:pPr>
        <w:pStyle w:val="Default"/>
        <w:ind w:left="360"/>
      </w:pPr>
      <w:r w:rsidRPr="00267CE0">
        <w:rPr>
          <w:sz w:val="22"/>
          <w:szCs w:val="22"/>
        </w:rPr>
        <w:t xml:space="preserve">   </w:t>
      </w:r>
    </w:p>
    <w:p w14:paraId="393AF840" w14:textId="5934EC61" w:rsidR="00520B77" w:rsidRPr="002A379D" w:rsidRDefault="003671F0" w:rsidP="00F957DA">
      <w:pPr>
        <w:pStyle w:val="Default"/>
        <w:numPr>
          <w:ilvl w:val="0"/>
          <w:numId w:val="2"/>
        </w:numPr>
        <w:spacing w:after="120"/>
        <w:ind w:left="357" w:hanging="357"/>
      </w:pPr>
      <w:r>
        <w:rPr>
          <w:b/>
        </w:rPr>
        <w:t>Triage and Assessment</w:t>
      </w:r>
      <w:r w:rsidR="00F35A3E">
        <w:rPr>
          <w:b/>
        </w:rPr>
        <w:t xml:space="preserve"> </w:t>
      </w:r>
      <w:r w:rsidR="00F35A3E">
        <w:rPr>
          <w:bCs/>
        </w:rPr>
        <w:t>(see CA Scorecard 11.1)</w:t>
      </w:r>
      <w:r w:rsidR="00520B77" w:rsidRPr="002A379D">
        <w:t xml:space="preserve">  </w:t>
      </w:r>
    </w:p>
    <w:p w14:paraId="7FE4DB58" w14:textId="4ACB2389" w:rsidR="00FA4064" w:rsidRDefault="00F50142" w:rsidP="00E652F4">
      <w:pPr>
        <w:pStyle w:val="Default"/>
        <w:spacing w:after="22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25311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54F" w:rsidRPr="00267C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63AE" w:rsidRPr="00267CE0">
        <w:rPr>
          <w:sz w:val="22"/>
          <w:szCs w:val="22"/>
        </w:rPr>
        <w:t xml:space="preserve">  </w:t>
      </w:r>
      <w:r w:rsidR="003D0C3B">
        <w:rPr>
          <w:sz w:val="22"/>
          <w:szCs w:val="22"/>
        </w:rPr>
        <w:t xml:space="preserve">Intake </w:t>
      </w:r>
      <w:r w:rsidR="00E546B5">
        <w:rPr>
          <w:sz w:val="22"/>
          <w:szCs w:val="22"/>
        </w:rPr>
        <w:t>Policy/</w:t>
      </w:r>
      <w:r w:rsidR="003D0C3B">
        <w:rPr>
          <w:sz w:val="22"/>
          <w:szCs w:val="22"/>
        </w:rPr>
        <w:t>Protocol</w:t>
      </w:r>
    </w:p>
    <w:p w14:paraId="08234448" w14:textId="3AA4BC62" w:rsidR="00713C5B" w:rsidRDefault="00713C5B" w:rsidP="00294A6F">
      <w:pPr>
        <w:pStyle w:val="Default"/>
        <w:numPr>
          <w:ilvl w:val="0"/>
          <w:numId w:val="3"/>
        </w:numPr>
        <w:tabs>
          <w:tab w:val="left" w:pos="709"/>
        </w:tabs>
        <w:spacing w:after="22"/>
        <w:ind w:left="1134" w:hanging="283"/>
        <w:rPr>
          <w:sz w:val="22"/>
          <w:szCs w:val="22"/>
        </w:rPr>
      </w:pPr>
      <w:r>
        <w:rPr>
          <w:sz w:val="22"/>
          <w:szCs w:val="22"/>
        </w:rPr>
        <w:t>Identifies access points</w:t>
      </w:r>
    </w:p>
    <w:p w14:paraId="0AC17313" w14:textId="26A014D2" w:rsidR="00713C5B" w:rsidRDefault="002D529D" w:rsidP="00294A6F">
      <w:pPr>
        <w:pStyle w:val="Default"/>
        <w:numPr>
          <w:ilvl w:val="0"/>
          <w:numId w:val="3"/>
        </w:numPr>
        <w:tabs>
          <w:tab w:val="left" w:pos="709"/>
        </w:tabs>
        <w:spacing w:after="22"/>
        <w:ind w:left="1134" w:hanging="283"/>
        <w:rPr>
          <w:sz w:val="22"/>
          <w:szCs w:val="22"/>
        </w:rPr>
      </w:pPr>
      <w:r w:rsidRPr="00294A6F">
        <w:rPr>
          <w:sz w:val="22"/>
          <w:szCs w:val="22"/>
        </w:rPr>
        <w:t xml:space="preserve">Includes </w:t>
      </w:r>
      <w:r w:rsidR="001434B5" w:rsidRPr="00294A6F">
        <w:rPr>
          <w:sz w:val="22"/>
          <w:szCs w:val="22"/>
        </w:rPr>
        <w:t xml:space="preserve">explanation/process for </w:t>
      </w:r>
      <w:r w:rsidR="00880893">
        <w:rPr>
          <w:sz w:val="22"/>
          <w:szCs w:val="22"/>
        </w:rPr>
        <w:t>entering people into the Coordinated Access system (and/or HMIS) when they connect/reconnect with an acce</w:t>
      </w:r>
      <w:r w:rsidR="00713C5B">
        <w:rPr>
          <w:sz w:val="22"/>
          <w:szCs w:val="22"/>
        </w:rPr>
        <w:t>ss point</w:t>
      </w:r>
      <w:r w:rsidR="00CC7951">
        <w:rPr>
          <w:sz w:val="22"/>
          <w:szCs w:val="22"/>
        </w:rPr>
        <w:t>.</w:t>
      </w:r>
    </w:p>
    <w:p w14:paraId="7C7418D1" w14:textId="77777777" w:rsidR="005654B8" w:rsidRDefault="00F50142" w:rsidP="00102F8F">
      <w:pPr>
        <w:pStyle w:val="Default"/>
        <w:spacing w:after="22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60857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8F" w:rsidRPr="00267C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2F8F" w:rsidRPr="00267CE0">
        <w:rPr>
          <w:sz w:val="22"/>
          <w:szCs w:val="22"/>
        </w:rPr>
        <w:t xml:space="preserve">  </w:t>
      </w:r>
      <w:r w:rsidR="00EF19EE">
        <w:rPr>
          <w:sz w:val="22"/>
          <w:szCs w:val="22"/>
        </w:rPr>
        <w:t>Triage and A</w:t>
      </w:r>
      <w:r w:rsidR="00E546B5">
        <w:rPr>
          <w:sz w:val="22"/>
          <w:szCs w:val="22"/>
        </w:rPr>
        <w:t xml:space="preserve">ssessment Policy/Protocol </w:t>
      </w:r>
    </w:p>
    <w:p w14:paraId="25CCEF04" w14:textId="35E2419B" w:rsidR="0066573B" w:rsidRDefault="00231D7B" w:rsidP="0066573B">
      <w:pPr>
        <w:pStyle w:val="Default"/>
        <w:numPr>
          <w:ilvl w:val="0"/>
          <w:numId w:val="4"/>
        </w:numPr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Identifies the common </w:t>
      </w:r>
      <w:r w:rsidR="001F7140">
        <w:rPr>
          <w:sz w:val="22"/>
          <w:szCs w:val="22"/>
        </w:rPr>
        <w:t xml:space="preserve">triage/assessment tool </w:t>
      </w:r>
      <w:r w:rsidR="00BF6D24" w:rsidRPr="00267CE0">
        <w:rPr>
          <w:sz w:val="22"/>
          <w:szCs w:val="22"/>
        </w:rPr>
        <w:t>(e.g., a specific tool or set of tools and any additional information to be collected)</w:t>
      </w:r>
      <w:r w:rsidR="00BF6D24">
        <w:rPr>
          <w:sz w:val="22"/>
          <w:szCs w:val="22"/>
        </w:rPr>
        <w:t xml:space="preserve"> t</w:t>
      </w:r>
      <w:r w:rsidR="001F7140">
        <w:rPr>
          <w:sz w:val="22"/>
          <w:szCs w:val="22"/>
        </w:rPr>
        <w:t>hat is used for all population groups experiencing homelessness (for example</w:t>
      </w:r>
      <w:r w:rsidR="000C3B71">
        <w:rPr>
          <w:sz w:val="22"/>
          <w:szCs w:val="22"/>
        </w:rPr>
        <w:t>, youth, women fleeing violence, Indigenous peoples)</w:t>
      </w:r>
      <w:r w:rsidR="00CC7951">
        <w:rPr>
          <w:sz w:val="22"/>
          <w:szCs w:val="22"/>
        </w:rPr>
        <w:t>.</w:t>
      </w:r>
    </w:p>
    <w:p w14:paraId="4F6045EC" w14:textId="43FB9C18" w:rsidR="00DB02E0" w:rsidRDefault="004C47AB" w:rsidP="0066573B">
      <w:pPr>
        <w:pStyle w:val="Default"/>
        <w:numPr>
          <w:ilvl w:val="0"/>
          <w:numId w:val="4"/>
        </w:numPr>
        <w:spacing w:after="22"/>
        <w:rPr>
          <w:sz w:val="22"/>
          <w:szCs w:val="22"/>
        </w:rPr>
      </w:pPr>
      <w:r w:rsidRPr="0066573B">
        <w:rPr>
          <w:sz w:val="22"/>
          <w:szCs w:val="22"/>
        </w:rPr>
        <w:t>O</w:t>
      </w:r>
      <w:r w:rsidR="00FD0124" w:rsidRPr="0066573B">
        <w:rPr>
          <w:sz w:val="22"/>
          <w:szCs w:val="22"/>
        </w:rPr>
        <w:t>utline</w:t>
      </w:r>
      <w:r w:rsidRPr="0066573B">
        <w:rPr>
          <w:sz w:val="22"/>
          <w:szCs w:val="22"/>
        </w:rPr>
        <w:t xml:space="preserve">s </w:t>
      </w:r>
      <w:r w:rsidR="00FD0124" w:rsidRPr="0066573B">
        <w:rPr>
          <w:sz w:val="22"/>
          <w:szCs w:val="22"/>
        </w:rPr>
        <w:t xml:space="preserve">the </w:t>
      </w:r>
      <w:r w:rsidR="00EF4C69" w:rsidRPr="0066573B">
        <w:rPr>
          <w:sz w:val="22"/>
          <w:szCs w:val="22"/>
        </w:rPr>
        <w:t>triage/</w:t>
      </w:r>
      <w:r w:rsidR="00FD0124" w:rsidRPr="0066573B">
        <w:rPr>
          <w:sz w:val="22"/>
          <w:szCs w:val="22"/>
        </w:rPr>
        <w:t xml:space="preserve">assessment </w:t>
      </w:r>
      <w:r w:rsidR="00C77A13" w:rsidRPr="0066573B">
        <w:rPr>
          <w:sz w:val="22"/>
          <w:szCs w:val="22"/>
        </w:rPr>
        <w:t>protocols</w:t>
      </w:r>
      <w:r w:rsidR="00FD0124" w:rsidRPr="0066573B">
        <w:rPr>
          <w:sz w:val="22"/>
          <w:szCs w:val="22"/>
        </w:rPr>
        <w:t xml:space="preserve"> used in your community</w:t>
      </w:r>
      <w:r w:rsidR="00CC7951">
        <w:rPr>
          <w:sz w:val="22"/>
          <w:szCs w:val="22"/>
        </w:rPr>
        <w:t>.</w:t>
      </w:r>
    </w:p>
    <w:p w14:paraId="414ABE59" w14:textId="77777777" w:rsidR="0066573B" w:rsidRPr="0066573B" w:rsidRDefault="0066573B" w:rsidP="0066573B">
      <w:pPr>
        <w:pStyle w:val="Default"/>
        <w:spacing w:after="22"/>
        <w:ind w:left="1080"/>
        <w:rPr>
          <w:sz w:val="22"/>
          <w:szCs w:val="22"/>
        </w:rPr>
      </w:pPr>
    </w:p>
    <w:p w14:paraId="2DC91A44" w14:textId="08FAAA38" w:rsidR="00BB24C8" w:rsidRPr="00D652EE" w:rsidRDefault="00D629FD" w:rsidP="00F957DA">
      <w:pPr>
        <w:pStyle w:val="Default"/>
        <w:numPr>
          <w:ilvl w:val="0"/>
          <w:numId w:val="2"/>
        </w:numPr>
        <w:spacing w:after="120"/>
        <w:ind w:left="357" w:hanging="357"/>
        <w:rPr>
          <w:bCs/>
        </w:rPr>
      </w:pPr>
      <w:r>
        <w:rPr>
          <w:b/>
        </w:rPr>
        <w:t>Housing Resources and Priorities</w:t>
      </w:r>
      <w:r>
        <w:rPr>
          <w:bCs/>
        </w:rPr>
        <w:t xml:space="preserve"> </w:t>
      </w:r>
      <w:r w:rsidRPr="00D652EE">
        <w:rPr>
          <w:bCs/>
        </w:rPr>
        <w:t xml:space="preserve">(see CA </w:t>
      </w:r>
      <w:r w:rsidR="004D3B93" w:rsidRPr="00D652EE">
        <w:rPr>
          <w:bCs/>
        </w:rPr>
        <w:t>Scorecard</w:t>
      </w:r>
      <w:r w:rsidR="00520B77" w:rsidRPr="00D652EE">
        <w:rPr>
          <w:bCs/>
        </w:rPr>
        <w:t xml:space="preserve"> </w:t>
      </w:r>
      <w:r w:rsidR="00D652EE" w:rsidRPr="00D652EE">
        <w:rPr>
          <w:bCs/>
        </w:rPr>
        <w:t>13.1, 13.2 and 13.3)</w:t>
      </w:r>
    </w:p>
    <w:p w14:paraId="42E8DFEC" w14:textId="77777777" w:rsidR="00FB0A53" w:rsidRPr="00097344" w:rsidRDefault="00F50142" w:rsidP="00D45F85">
      <w:pPr>
        <w:pStyle w:val="Default"/>
        <w:spacing w:after="22"/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64944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F85" w:rsidRPr="005244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5F85" w:rsidRPr="005244A4">
        <w:rPr>
          <w:sz w:val="22"/>
          <w:szCs w:val="22"/>
        </w:rPr>
        <w:t xml:space="preserve"> </w:t>
      </w:r>
      <w:r w:rsidR="00E27092" w:rsidRPr="005244A4">
        <w:rPr>
          <w:sz w:val="22"/>
          <w:szCs w:val="22"/>
        </w:rPr>
        <w:t xml:space="preserve"> </w:t>
      </w:r>
      <w:r w:rsidR="00362A6F" w:rsidRPr="00097344">
        <w:rPr>
          <w:sz w:val="22"/>
          <w:szCs w:val="22"/>
        </w:rPr>
        <w:t>Coordinated Access Resource Inventory</w:t>
      </w:r>
    </w:p>
    <w:p w14:paraId="1BC600AA" w14:textId="41EE2FA0" w:rsidR="00441682" w:rsidRPr="00097344" w:rsidRDefault="00F50142" w:rsidP="00850350">
      <w:pPr>
        <w:pStyle w:val="Default"/>
        <w:spacing w:after="22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85441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9C" w:rsidRPr="000973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39C" w:rsidRPr="00097344">
        <w:rPr>
          <w:sz w:val="22"/>
          <w:szCs w:val="22"/>
        </w:rPr>
        <w:t xml:space="preserve"> </w:t>
      </w:r>
      <w:r w:rsidR="00E27092" w:rsidRPr="00097344">
        <w:rPr>
          <w:sz w:val="22"/>
          <w:szCs w:val="22"/>
        </w:rPr>
        <w:t xml:space="preserve"> </w:t>
      </w:r>
      <w:r w:rsidR="008C4661" w:rsidRPr="00097344">
        <w:rPr>
          <w:sz w:val="22"/>
          <w:szCs w:val="22"/>
        </w:rPr>
        <w:t xml:space="preserve">Housing Resource </w:t>
      </w:r>
      <w:r w:rsidR="00441682" w:rsidRPr="00097344">
        <w:rPr>
          <w:sz w:val="22"/>
          <w:szCs w:val="22"/>
        </w:rPr>
        <w:t xml:space="preserve">Eligibility Requirements </w:t>
      </w:r>
      <w:r w:rsidR="00B33CA2" w:rsidRPr="00097344">
        <w:rPr>
          <w:sz w:val="22"/>
          <w:szCs w:val="22"/>
        </w:rPr>
        <w:t>(for each resource in the CA Resource Inventory)</w:t>
      </w:r>
    </w:p>
    <w:p w14:paraId="69A5D7AD" w14:textId="578BB609" w:rsidR="00DA471F" w:rsidRPr="00097344" w:rsidRDefault="008D09FB" w:rsidP="00DA471F">
      <w:pPr>
        <w:pStyle w:val="Default"/>
        <w:numPr>
          <w:ilvl w:val="0"/>
          <w:numId w:val="11"/>
        </w:numPr>
        <w:spacing w:after="22"/>
        <w:rPr>
          <w:sz w:val="22"/>
          <w:szCs w:val="22"/>
        </w:rPr>
      </w:pPr>
      <w:r w:rsidRPr="00097344">
        <w:rPr>
          <w:sz w:val="22"/>
          <w:szCs w:val="22"/>
        </w:rPr>
        <w:t>Identifie</w:t>
      </w:r>
      <w:r w:rsidR="00626B49" w:rsidRPr="00097344">
        <w:rPr>
          <w:sz w:val="22"/>
          <w:szCs w:val="22"/>
        </w:rPr>
        <w:t>s</w:t>
      </w:r>
      <w:r w:rsidRPr="00097344">
        <w:rPr>
          <w:sz w:val="22"/>
          <w:szCs w:val="22"/>
        </w:rPr>
        <w:t xml:space="preserve"> for each resource in the CA resources inventory </w:t>
      </w:r>
      <w:r w:rsidR="00DA471F" w:rsidRPr="00097344">
        <w:rPr>
          <w:sz w:val="22"/>
          <w:szCs w:val="22"/>
        </w:rPr>
        <w:t xml:space="preserve">(e.g., age restrictions, </w:t>
      </w:r>
      <w:r w:rsidRPr="00097344">
        <w:rPr>
          <w:sz w:val="22"/>
          <w:szCs w:val="22"/>
        </w:rPr>
        <w:t xml:space="preserve">health conditions, </w:t>
      </w:r>
      <w:r w:rsidR="00DA471F" w:rsidRPr="00097344">
        <w:rPr>
          <w:sz w:val="22"/>
          <w:szCs w:val="22"/>
        </w:rPr>
        <w:t>geographic location</w:t>
      </w:r>
      <w:r w:rsidR="00781F0A" w:rsidRPr="00097344">
        <w:rPr>
          <w:sz w:val="22"/>
          <w:szCs w:val="22"/>
        </w:rPr>
        <w:t>, etc.</w:t>
      </w:r>
      <w:r w:rsidR="00DA471F" w:rsidRPr="00097344">
        <w:rPr>
          <w:sz w:val="22"/>
          <w:szCs w:val="22"/>
        </w:rPr>
        <w:t>)</w:t>
      </w:r>
      <w:r w:rsidR="00CC7951" w:rsidRPr="00097344">
        <w:rPr>
          <w:sz w:val="22"/>
          <w:szCs w:val="22"/>
        </w:rPr>
        <w:t>.</w:t>
      </w:r>
      <w:r w:rsidR="00DA471F" w:rsidRPr="00097344">
        <w:rPr>
          <w:sz w:val="22"/>
          <w:szCs w:val="22"/>
        </w:rPr>
        <w:t xml:space="preserve"> </w:t>
      </w:r>
    </w:p>
    <w:p w14:paraId="06D19256" w14:textId="0E16E95B" w:rsidR="00AA66F8" w:rsidRPr="00097344" w:rsidRDefault="00F50142" w:rsidP="00240274">
      <w:pPr>
        <w:pStyle w:val="Default"/>
        <w:spacing w:after="22"/>
        <w:ind w:right="-284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17108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2E0" w:rsidRPr="000973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02E0" w:rsidRPr="00097344">
        <w:rPr>
          <w:sz w:val="22"/>
          <w:szCs w:val="22"/>
        </w:rPr>
        <w:t xml:space="preserve"> </w:t>
      </w:r>
      <w:r w:rsidR="00E27092" w:rsidRPr="00097344">
        <w:rPr>
          <w:sz w:val="22"/>
          <w:szCs w:val="22"/>
        </w:rPr>
        <w:t xml:space="preserve"> </w:t>
      </w:r>
      <w:r w:rsidR="00CC2061" w:rsidRPr="00097344">
        <w:rPr>
          <w:sz w:val="22"/>
          <w:szCs w:val="22"/>
        </w:rPr>
        <w:t xml:space="preserve">Housing Resource Prioritization </w:t>
      </w:r>
      <w:r w:rsidR="003F0400" w:rsidRPr="00097344">
        <w:rPr>
          <w:sz w:val="22"/>
          <w:szCs w:val="22"/>
        </w:rPr>
        <w:t xml:space="preserve">Policy/Protocol </w:t>
      </w:r>
      <w:r w:rsidR="00CC2061" w:rsidRPr="00097344">
        <w:rPr>
          <w:sz w:val="22"/>
          <w:szCs w:val="22"/>
        </w:rPr>
        <w:t xml:space="preserve"> </w:t>
      </w:r>
    </w:p>
    <w:p w14:paraId="31451074" w14:textId="05228BDA" w:rsidR="003F0400" w:rsidRDefault="007E7DED" w:rsidP="003F0400">
      <w:pPr>
        <w:pStyle w:val="Default"/>
        <w:numPr>
          <w:ilvl w:val="0"/>
          <w:numId w:val="6"/>
        </w:numPr>
        <w:spacing w:after="22"/>
        <w:ind w:right="-284"/>
        <w:rPr>
          <w:sz w:val="22"/>
          <w:szCs w:val="22"/>
        </w:rPr>
      </w:pPr>
      <w:r w:rsidRPr="00097344">
        <w:rPr>
          <w:sz w:val="22"/>
          <w:szCs w:val="22"/>
        </w:rPr>
        <w:t>Identifies</w:t>
      </w:r>
      <w:r w:rsidR="003F0400" w:rsidRPr="00097344">
        <w:rPr>
          <w:sz w:val="22"/>
          <w:szCs w:val="22"/>
        </w:rPr>
        <w:t xml:space="preserve"> </w:t>
      </w:r>
      <w:r w:rsidRPr="00097344">
        <w:rPr>
          <w:sz w:val="22"/>
          <w:szCs w:val="22"/>
        </w:rPr>
        <w:t xml:space="preserve">prioritization criteria </w:t>
      </w:r>
      <w:r w:rsidR="00C9118A" w:rsidRPr="00097344">
        <w:rPr>
          <w:sz w:val="22"/>
          <w:szCs w:val="22"/>
        </w:rPr>
        <w:t>f</w:t>
      </w:r>
      <w:r w:rsidR="004D0D67" w:rsidRPr="00097344">
        <w:rPr>
          <w:sz w:val="22"/>
          <w:szCs w:val="22"/>
        </w:rPr>
        <w:t xml:space="preserve">or each housing resource and </w:t>
      </w:r>
      <w:r w:rsidR="00C9118A" w:rsidRPr="00097344">
        <w:rPr>
          <w:sz w:val="22"/>
          <w:szCs w:val="22"/>
        </w:rPr>
        <w:t xml:space="preserve">the  </w:t>
      </w:r>
      <w:r w:rsidR="004D0D67" w:rsidRPr="00097344">
        <w:rPr>
          <w:sz w:val="22"/>
          <w:szCs w:val="22"/>
        </w:rPr>
        <w:t xml:space="preserve">order </w:t>
      </w:r>
      <w:r w:rsidR="00C9118A" w:rsidRPr="00097344">
        <w:rPr>
          <w:sz w:val="22"/>
          <w:szCs w:val="22"/>
        </w:rPr>
        <w:t xml:space="preserve">in which </w:t>
      </w:r>
      <w:r w:rsidR="004D0D67" w:rsidRPr="00097344">
        <w:rPr>
          <w:sz w:val="22"/>
          <w:szCs w:val="22"/>
        </w:rPr>
        <w:t>they will be applied</w:t>
      </w:r>
      <w:r w:rsidR="00DB02E0" w:rsidRPr="00097344">
        <w:rPr>
          <w:sz w:val="22"/>
          <w:szCs w:val="22"/>
        </w:rPr>
        <w:t xml:space="preserve"> </w:t>
      </w:r>
      <w:r w:rsidR="00C9118A" w:rsidRPr="00097344">
        <w:rPr>
          <w:sz w:val="22"/>
          <w:szCs w:val="22"/>
        </w:rPr>
        <w:t>(</w:t>
      </w:r>
      <w:r w:rsidR="006141EE" w:rsidRPr="00097344">
        <w:rPr>
          <w:sz w:val="22"/>
          <w:szCs w:val="22"/>
        </w:rPr>
        <w:t xml:space="preserve">either individually </w:t>
      </w:r>
      <w:r w:rsidR="00F726BD" w:rsidRPr="00097344">
        <w:rPr>
          <w:sz w:val="22"/>
          <w:szCs w:val="22"/>
        </w:rPr>
        <w:t xml:space="preserve">by program </w:t>
      </w:r>
      <w:r w:rsidR="006141EE" w:rsidRPr="00097344">
        <w:rPr>
          <w:sz w:val="22"/>
          <w:szCs w:val="22"/>
        </w:rPr>
        <w:t>or by</w:t>
      </w:r>
      <w:r w:rsidR="006141EE">
        <w:rPr>
          <w:sz w:val="22"/>
          <w:szCs w:val="22"/>
        </w:rPr>
        <w:t xml:space="preserve"> program group e.g., </w:t>
      </w:r>
      <w:r w:rsidR="00DB02E0" w:rsidRPr="005244A4">
        <w:rPr>
          <w:sz w:val="22"/>
          <w:szCs w:val="22"/>
        </w:rPr>
        <w:t>rapid rehousing, supportive</w:t>
      </w:r>
      <w:r w:rsidR="00240274" w:rsidRPr="005244A4">
        <w:rPr>
          <w:sz w:val="22"/>
          <w:szCs w:val="22"/>
        </w:rPr>
        <w:t xml:space="preserve"> </w:t>
      </w:r>
      <w:r w:rsidR="00DB02E0" w:rsidRPr="005244A4">
        <w:rPr>
          <w:sz w:val="22"/>
          <w:szCs w:val="22"/>
        </w:rPr>
        <w:t>housing).</w:t>
      </w:r>
    </w:p>
    <w:p w14:paraId="2C270DB7" w14:textId="77777777" w:rsidR="007E7DED" w:rsidRPr="005244A4" w:rsidRDefault="007E7DED" w:rsidP="007E7DED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5244A4">
        <w:rPr>
          <w:sz w:val="22"/>
          <w:szCs w:val="22"/>
        </w:rPr>
        <w:t>Identifies that prioritization occurs from a community’s priority list</w:t>
      </w:r>
      <w:r>
        <w:rPr>
          <w:sz w:val="22"/>
          <w:szCs w:val="22"/>
        </w:rPr>
        <w:t>.</w:t>
      </w:r>
      <w:r w:rsidRPr="005244A4">
        <w:rPr>
          <w:sz w:val="22"/>
          <w:szCs w:val="22"/>
        </w:rPr>
        <w:t xml:space="preserve"> </w:t>
      </w:r>
    </w:p>
    <w:p w14:paraId="5AE29C1D" w14:textId="3BE091C5" w:rsidR="00D10100" w:rsidRPr="003F0400" w:rsidRDefault="00336073" w:rsidP="003F0400">
      <w:pPr>
        <w:pStyle w:val="Default"/>
        <w:numPr>
          <w:ilvl w:val="0"/>
          <w:numId w:val="6"/>
        </w:numPr>
        <w:spacing w:after="22"/>
        <w:ind w:right="-284"/>
        <w:rPr>
          <w:sz w:val="22"/>
          <w:szCs w:val="22"/>
        </w:rPr>
      </w:pPr>
      <w:r w:rsidRPr="003F0400">
        <w:rPr>
          <w:sz w:val="22"/>
          <w:szCs w:val="22"/>
        </w:rPr>
        <w:t>Identifies th</w:t>
      </w:r>
      <w:r w:rsidR="00D10100" w:rsidRPr="003F0400">
        <w:rPr>
          <w:sz w:val="22"/>
          <w:szCs w:val="22"/>
        </w:rPr>
        <w:t>at factors</w:t>
      </w:r>
      <w:r w:rsidR="00F27192" w:rsidRPr="003F0400">
        <w:rPr>
          <w:sz w:val="22"/>
          <w:szCs w:val="22"/>
        </w:rPr>
        <w:t>,</w:t>
      </w:r>
      <w:r w:rsidR="00D10100" w:rsidRPr="003F0400">
        <w:rPr>
          <w:sz w:val="22"/>
          <w:szCs w:val="22"/>
        </w:rPr>
        <w:t xml:space="preserve"> outside of those listed in the </w:t>
      </w:r>
      <w:r w:rsidRPr="003F0400">
        <w:rPr>
          <w:sz w:val="22"/>
          <w:szCs w:val="22"/>
        </w:rPr>
        <w:t>prioritization</w:t>
      </w:r>
      <w:r w:rsidR="00717881" w:rsidRPr="003F0400">
        <w:rPr>
          <w:sz w:val="22"/>
          <w:szCs w:val="22"/>
        </w:rPr>
        <w:t xml:space="preserve"> policy</w:t>
      </w:r>
      <w:r w:rsidR="00F27192" w:rsidRPr="003F0400">
        <w:rPr>
          <w:sz w:val="22"/>
          <w:szCs w:val="22"/>
        </w:rPr>
        <w:t>,</w:t>
      </w:r>
      <w:r w:rsidR="00717881" w:rsidRPr="003F0400">
        <w:rPr>
          <w:sz w:val="22"/>
          <w:szCs w:val="22"/>
        </w:rPr>
        <w:t xml:space="preserve"> cannot be used.</w:t>
      </w:r>
    </w:p>
    <w:p w14:paraId="0E8703B3" w14:textId="77777777" w:rsidR="00B64315" w:rsidRPr="002A379D" w:rsidRDefault="00B64315" w:rsidP="00520B77">
      <w:pPr>
        <w:pStyle w:val="Default"/>
        <w:spacing w:after="22"/>
      </w:pPr>
    </w:p>
    <w:p w14:paraId="2B1B7DF4" w14:textId="58E735FA" w:rsidR="00B15C94" w:rsidRPr="002A379D" w:rsidRDefault="00CF4045" w:rsidP="00F957DA">
      <w:pPr>
        <w:pStyle w:val="Default"/>
        <w:numPr>
          <w:ilvl w:val="0"/>
          <w:numId w:val="2"/>
        </w:numPr>
        <w:spacing w:after="120"/>
        <w:ind w:left="357" w:hanging="357"/>
        <w:rPr>
          <w:b/>
        </w:rPr>
      </w:pPr>
      <w:r>
        <w:rPr>
          <w:b/>
        </w:rPr>
        <w:t xml:space="preserve">Vacancy </w:t>
      </w:r>
      <w:r w:rsidR="001B0253" w:rsidRPr="002A379D">
        <w:rPr>
          <w:b/>
        </w:rPr>
        <w:t xml:space="preserve">Matching and </w:t>
      </w:r>
      <w:r w:rsidR="00B15C94" w:rsidRPr="002A379D">
        <w:rPr>
          <w:b/>
        </w:rPr>
        <w:t xml:space="preserve">Referral </w:t>
      </w:r>
      <w:r w:rsidR="004858CB">
        <w:rPr>
          <w:bCs/>
        </w:rPr>
        <w:t>(see CA Scorecard 15.1, 15.2 and 15.4)</w:t>
      </w:r>
    </w:p>
    <w:p w14:paraId="1D3EA665" w14:textId="1283B7E8" w:rsidR="00802D80" w:rsidRPr="005244A4" w:rsidRDefault="00F50142" w:rsidP="00802D80">
      <w:pPr>
        <w:pStyle w:val="Default"/>
        <w:spacing w:after="22"/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80912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FA" w:rsidRPr="005244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0B77" w:rsidRPr="005244A4">
        <w:rPr>
          <w:sz w:val="22"/>
          <w:szCs w:val="22"/>
        </w:rPr>
        <w:t xml:space="preserve"> </w:t>
      </w:r>
      <w:r w:rsidR="00FA64F8" w:rsidRPr="005244A4">
        <w:rPr>
          <w:sz w:val="22"/>
          <w:szCs w:val="22"/>
        </w:rPr>
        <w:t xml:space="preserve"> </w:t>
      </w:r>
      <w:r w:rsidR="00CF4045">
        <w:rPr>
          <w:sz w:val="22"/>
          <w:szCs w:val="22"/>
        </w:rPr>
        <w:t xml:space="preserve">Vacancy </w:t>
      </w:r>
      <w:r w:rsidR="00FB2EEB" w:rsidRPr="005244A4">
        <w:rPr>
          <w:sz w:val="22"/>
          <w:szCs w:val="22"/>
        </w:rPr>
        <w:t xml:space="preserve">matching and </w:t>
      </w:r>
      <w:r w:rsidR="00B15C94" w:rsidRPr="005244A4">
        <w:rPr>
          <w:sz w:val="22"/>
          <w:szCs w:val="22"/>
        </w:rPr>
        <w:t>r</w:t>
      </w:r>
      <w:r w:rsidR="00520B77" w:rsidRPr="005244A4">
        <w:rPr>
          <w:sz w:val="22"/>
          <w:szCs w:val="22"/>
        </w:rPr>
        <w:t xml:space="preserve">eferral </w:t>
      </w:r>
      <w:r w:rsidR="00CF4045">
        <w:rPr>
          <w:sz w:val="22"/>
          <w:szCs w:val="22"/>
        </w:rPr>
        <w:t>policies/</w:t>
      </w:r>
      <w:r w:rsidR="00C77A13">
        <w:rPr>
          <w:sz w:val="22"/>
          <w:szCs w:val="22"/>
        </w:rPr>
        <w:t>protocols</w:t>
      </w:r>
    </w:p>
    <w:p w14:paraId="11A8AFC9" w14:textId="40153031" w:rsidR="00A56B12" w:rsidRPr="009F588A" w:rsidRDefault="00354DB4" w:rsidP="009F588A">
      <w:pPr>
        <w:pStyle w:val="Default"/>
        <w:numPr>
          <w:ilvl w:val="0"/>
          <w:numId w:val="10"/>
        </w:numPr>
        <w:spacing w:after="22"/>
        <w:rPr>
          <w:sz w:val="22"/>
          <w:szCs w:val="22"/>
        </w:rPr>
      </w:pPr>
      <w:r w:rsidRPr="005244A4">
        <w:rPr>
          <w:sz w:val="22"/>
          <w:szCs w:val="22"/>
        </w:rPr>
        <w:t xml:space="preserve">Clarifies </w:t>
      </w:r>
      <w:r w:rsidR="009F0172" w:rsidRPr="009F0172">
        <w:rPr>
          <w:sz w:val="22"/>
          <w:szCs w:val="22"/>
        </w:rPr>
        <w:t>how vacancies are filled from the Coordinated Access Resource Inventory according to agreed-upon prioritization and referral protocols</w:t>
      </w:r>
      <w:r w:rsidR="009F0172">
        <w:rPr>
          <w:sz w:val="22"/>
          <w:szCs w:val="22"/>
        </w:rPr>
        <w:t xml:space="preserve"> </w:t>
      </w:r>
      <w:r w:rsidR="00CC7951">
        <w:rPr>
          <w:sz w:val="22"/>
          <w:szCs w:val="22"/>
        </w:rPr>
        <w:t>.</w:t>
      </w:r>
    </w:p>
    <w:p w14:paraId="65E7B8DB" w14:textId="5F4DA08D" w:rsidR="00AB37FE" w:rsidRDefault="00CA0E44" w:rsidP="00AB37FE">
      <w:pPr>
        <w:pStyle w:val="Default"/>
        <w:numPr>
          <w:ilvl w:val="0"/>
          <w:numId w:val="10"/>
        </w:numPr>
        <w:spacing w:after="22"/>
        <w:rPr>
          <w:sz w:val="22"/>
          <w:szCs w:val="22"/>
        </w:rPr>
      </w:pPr>
      <w:r>
        <w:rPr>
          <w:sz w:val="22"/>
          <w:szCs w:val="22"/>
        </w:rPr>
        <w:t>S</w:t>
      </w:r>
      <w:r w:rsidRPr="00CA0E44">
        <w:rPr>
          <w:sz w:val="22"/>
          <w:szCs w:val="22"/>
        </w:rPr>
        <w:t>pecif</w:t>
      </w:r>
      <w:r>
        <w:rPr>
          <w:sz w:val="22"/>
          <w:szCs w:val="22"/>
        </w:rPr>
        <w:t xml:space="preserve">ies </w:t>
      </w:r>
      <w:r w:rsidRPr="00CA0E44">
        <w:rPr>
          <w:sz w:val="22"/>
          <w:szCs w:val="22"/>
        </w:rPr>
        <w:t>how individual choice in housing options will be respected (allowing individuals and families to reject a referral without repercussions)</w:t>
      </w:r>
      <w:r w:rsidR="00CC7951">
        <w:rPr>
          <w:sz w:val="22"/>
          <w:szCs w:val="22"/>
        </w:rPr>
        <w:t>.</w:t>
      </w:r>
      <w:r w:rsidR="00520B77" w:rsidRPr="005244A4">
        <w:rPr>
          <w:sz w:val="22"/>
          <w:szCs w:val="22"/>
        </w:rPr>
        <w:t xml:space="preserve"> </w:t>
      </w:r>
    </w:p>
    <w:p w14:paraId="407EF65C" w14:textId="7764563F" w:rsidR="00AB37FE" w:rsidRPr="009F588A" w:rsidRDefault="00311063" w:rsidP="004E7430">
      <w:pPr>
        <w:pStyle w:val="Default"/>
        <w:numPr>
          <w:ilvl w:val="0"/>
          <w:numId w:val="10"/>
        </w:numPr>
        <w:spacing w:after="22"/>
        <w:rPr>
          <w:sz w:val="22"/>
          <w:szCs w:val="22"/>
        </w:rPr>
      </w:pPr>
      <w:r>
        <w:rPr>
          <w:sz w:val="22"/>
          <w:szCs w:val="22"/>
        </w:rPr>
        <w:t>I</w:t>
      </w:r>
      <w:r w:rsidRPr="00311063">
        <w:rPr>
          <w:sz w:val="22"/>
          <w:szCs w:val="22"/>
        </w:rPr>
        <w:t>nclude</w:t>
      </w:r>
      <w:r>
        <w:rPr>
          <w:sz w:val="22"/>
          <w:szCs w:val="22"/>
        </w:rPr>
        <w:t>s</w:t>
      </w:r>
      <w:r w:rsidRPr="00311063">
        <w:rPr>
          <w:sz w:val="22"/>
          <w:szCs w:val="22"/>
        </w:rPr>
        <w:t xml:space="preserve"> processes specific to dealing with vacancy referral challenges, concerns and/or disagreements (including refusals of referrals</w:t>
      </w:r>
      <w:r>
        <w:rPr>
          <w:sz w:val="22"/>
          <w:szCs w:val="22"/>
        </w:rPr>
        <w:t>)</w:t>
      </w:r>
      <w:r w:rsidR="00CC7951">
        <w:rPr>
          <w:sz w:val="22"/>
          <w:szCs w:val="22"/>
        </w:rPr>
        <w:t>.</w:t>
      </w:r>
    </w:p>
    <w:sectPr w:rsidR="00AB37FE" w:rsidRPr="009F588A" w:rsidSect="00860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90" w:right="900" w:bottom="851" w:left="1134" w:header="708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D737" w14:textId="77777777" w:rsidR="00F50142" w:rsidRDefault="00F50142" w:rsidP="006B1E60">
      <w:pPr>
        <w:spacing w:after="0" w:line="240" w:lineRule="auto"/>
      </w:pPr>
      <w:r>
        <w:separator/>
      </w:r>
    </w:p>
  </w:endnote>
  <w:endnote w:type="continuationSeparator" w:id="0">
    <w:p w14:paraId="6D457D45" w14:textId="77777777" w:rsidR="00F50142" w:rsidRDefault="00F50142" w:rsidP="006B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A277E" w14:textId="77777777" w:rsidR="00441D6E" w:rsidRDefault="00441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3C30" w14:textId="097FE6A6" w:rsidR="006B1E60" w:rsidRDefault="00C77A13" w:rsidP="009531CE">
    <w:pPr>
      <w:pStyle w:val="Footer"/>
      <w:jc w:val="right"/>
    </w:pPr>
    <w:r>
      <w:t>July 10,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D4C3" w14:textId="6218FA41" w:rsidR="00860820" w:rsidRDefault="00441D6E" w:rsidP="00860820">
    <w:pPr>
      <w:pStyle w:val="Footer"/>
      <w:jc w:val="right"/>
    </w:pPr>
    <w:r>
      <w:t xml:space="preserve">September </w:t>
    </w:r>
    <w:r w:rsidR="000B69A9">
      <w:t>18, 2020</w:t>
    </w:r>
  </w:p>
  <w:p w14:paraId="0FB604B0" w14:textId="77777777" w:rsidR="00860820" w:rsidRDefault="00860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521DB" w14:textId="77777777" w:rsidR="00F50142" w:rsidRDefault="00F50142" w:rsidP="006B1E60">
      <w:pPr>
        <w:spacing w:after="0" w:line="240" w:lineRule="auto"/>
      </w:pPr>
      <w:r>
        <w:separator/>
      </w:r>
    </w:p>
  </w:footnote>
  <w:footnote w:type="continuationSeparator" w:id="0">
    <w:p w14:paraId="62353474" w14:textId="77777777" w:rsidR="00F50142" w:rsidRDefault="00F50142" w:rsidP="006B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C15C" w14:textId="77777777" w:rsidR="00441D6E" w:rsidRDefault="00441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B8FB" w14:textId="77777777" w:rsidR="00441D6E" w:rsidRDefault="00441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2818" w14:textId="1EB4DFA7" w:rsidR="002E29D4" w:rsidRDefault="000215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962ED" wp14:editId="7A95B775">
          <wp:simplePos x="0" y="0"/>
          <wp:positionH relativeFrom="column">
            <wp:posOffset>4705757</wp:posOffset>
          </wp:positionH>
          <wp:positionV relativeFrom="paragraph">
            <wp:posOffset>-44990</wp:posOffset>
          </wp:positionV>
          <wp:extent cx="175704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A1B"/>
    <w:multiLevelType w:val="hybridMultilevel"/>
    <w:tmpl w:val="75E43EB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A4F09C7"/>
    <w:multiLevelType w:val="hybridMultilevel"/>
    <w:tmpl w:val="A740B5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9385E"/>
    <w:multiLevelType w:val="hybridMultilevel"/>
    <w:tmpl w:val="4A726F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012BF"/>
    <w:multiLevelType w:val="hybridMultilevel"/>
    <w:tmpl w:val="9A46F9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74018"/>
    <w:multiLevelType w:val="hybridMultilevel"/>
    <w:tmpl w:val="42807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7A2031"/>
    <w:multiLevelType w:val="hybridMultilevel"/>
    <w:tmpl w:val="1ED898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86651B"/>
    <w:multiLevelType w:val="hybridMultilevel"/>
    <w:tmpl w:val="0DBC28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6E02EF"/>
    <w:multiLevelType w:val="hybridMultilevel"/>
    <w:tmpl w:val="E116AA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D523F"/>
    <w:multiLevelType w:val="hybridMultilevel"/>
    <w:tmpl w:val="06460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820"/>
    <w:multiLevelType w:val="hybridMultilevel"/>
    <w:tmpl w:val="4648A3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9C2"/>
    <w:multiLevelType w:val="hybridMultilevel"/>
    <w:tmpl w:val="DF4867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77"/>
    <w:rsid w:val="0002152B"/>
    <w:rsid w:val="0005010C"/>
    <w:rsid w:val="000503AD"/>
    <w:rsid w:val="00064CEE"/>
    <w:rsid w:val="0007791E"/>
    <w:rsid w:val="000925CA"/>
    <w:rsid w:val="00097344"/>
    <w:rsid w:val="000A4754"/>
    <w:rsid w:val="000A661C"/>
    <w:rsid w:val="000B69A9"/>
    <w:rsid w:val="000C3B71"/>
    <w:rsid w:val="000D5282"/>
    <w:rsid w:val="000F426B"/>
    <w:rsid w:val="000F65A1"/>
    <w:rsid w:val="00102F8F"/>
    <w:rsid w:val="00134FB6"/>
    <w:rsid w:val="00141858"/>
    <w:rsid w:val="001434B5"/>
    <w:rsid w:val="001445CB"/>
    <w:rsid w:val="00145C07"/>
    <w:rsid w:val="00161541"/>
    <w:rsid w:val="001B0253"/>
    <w:rsid w:val="001B13B4"/>
    <w:rsid w:val="001C5BA5"/>
    <w:rsid w:val="001F69FA"/>
    <w:rsid w:val="001F7140"/>
    <w:rsid w:val="002063AE"/>
    <w:rsid w:val="00212E96"/>
    <w:rsid w:val="00212FD9"/>
    <w:rsid w:val="00214D99"/>
    <w:rsid w:val="0023175F"/>
    <w:rsid w:val="00231D7B"/>
    <w:rsid w:val="00240274"/>
    <w:rsid w:val="002531F2"/>
    <w:rsid w:val="00261A9B"/>
    <w:rsid w:val="00264830"/>
    <w:rsid w:val="00267CE0"/>
    <w:rsid w:val="00294A6F"/>
    <w:rsid w:val="002A379D"/>
    <w:rsid w:val="002B00C8"/>
    <w:rsid w:val="002B296E"/>
    <w:rsid w:val="002B5DCA"/>
    <w:rsid w:val="002C41DA"/>
    <w:rsid w:val="002C60BF"/>
    <w:rsid w:val="002D057E"/>
    <w:rsid w:val="002D529D"/>
    <w:rsid w:val="002E03DF"/>
    <w:rsid w:val="002E29D4"/>
    <w:rsid w:val="002F7538"/>
    <w:rsid w:val="00311063"/>
    <w:rsid w:val="00315CD9"/>
    <w:rsid w:val="003175C9"/>
    <w:rsid w:val="00323D6B"/>
    <w:rsid w:val="00324219"/>
    <w:rsid w:val="00336073"/>
    <w:rsid w:val="00352545"/>
    <w:rsid w:val="00354DB4"/>
    <w:rsid w:val="00362A6F"/>
    <w:rsid w:val="003671F0"/>
    <w:rsid w:val="0037573E"/>
    <w:rsid w:val="003779D8"/>
    <w:rsid w:val="00385429"/>
    <w:rsid w:val="003D0C3B"/>
    <w:rsid w:val="003F0400"/>
    <w:rsid w:val="00406813"/>
    <w:rsid w:val="00424141"/>
    <w:rsid w:val="00424684"/>
    <w:rsid w:val="00440E38"/>
    <w:rsid w:val="00441682"/>
    <w:rsid w:val="00441D6E"/>
    <w:rsid w:val="00443261"/>
    <w:rsid w:val="004717B0"/>
    <w:rsid w:val="00480E40"/>
    <w:rsid w:val="004858CB"/>
    <w:rsid w:val="004A0AF3"/>
    <w:rsid w:val="004A7236"/>
    <w:rsid w:val="004C47AB"/>
    <w:rsid w:val="004D0D67"/>
    <w:rsid w:val="004D3B93"/>
    <w:rsid w:val="004E7430"/>
    <w:rsid w:val="0050173E"/>
    <w:rsid w:val="0050767D"/>
    <w:rsid w:val="005106BC"/>
    <w:rsid w:val="00520B77"/>
    <w:rsid w:val="00522A13"/>
    <w:rsid w:val="005244A4"/>
    <w:rsid w:val="0054300D"/>
    <w:rsid w:val="005639B4"/>
    <w:rsid w:val="005654B8"/>
    <w:rsid w:val="00567328"/>
    <w:rsid w:val="005735B8"/>
    <w:rsid w:val="00574F0D"/>
    <w:rsid w:val="005944F5"/>
    <w:rsid w:val="00597015"/>
    <w:rsid w:val="005C577C"/>
    <w:rsid w:val="006024BD"/>
    <w:rsid w:val="00603385"/>
    <w:rsid w:val="006141EE"/>
    <w:rsid w:val="0061738B"/>
    <w:rsid w:val="00626B49"/>
    <w:rsid w:val="00651C40"/>
    <w:rsid w:val="00661834"/>
    <w:rsid w:val="0066573B"/>
    <w:rsid w:val="00670C7A"/>
    <w:rsid w:val="00673166"/>
    <w:rsid w:val="00673AA3"/>
    <w:rsid w:val="00673FA7"/>
    <w:rsid w:val="00683746"/>
    <w:rsid w:val="0068387D"/>
    <w:rsid w:val="006B044D"/>
    <w:rsid w:val="006B1E60"/>
    <w:rsid w:val="006C07F4"/>
    <w:rsid w:val="006D08E7"/>
    <w:rsid w:val="006F3E15"/>
    <w:rsid w:val="0071334C"/>
    <w:rsid w:val="00713C5B"/>
    <w:rsid w:val="00716EA3"/>
    <w:rsid w:val="00717881"/>
    <w:rsid w:val="0072256C"/>
    <w:rsid w:val="00735AC4"/>
    <w:rsid w:val="007406F5"/>
    <w:rsid w:val="0077139C"/>
    <w:rsid w:val="007726BD"/>
    <w:rsid w:val="007734F5"/>
    <w:rsid w:val="00781F0A"/>
    <w:rsid w:val="007866FC"/>
    <w:rsid w:val="007B4EAB"/>
    <w:rsid w:val="007D134D"/>
    <w:rsid w:val="007E6086"/>
    <w:rsid w:val="007E7DED"/>
    <w:rsid w:val="00802D80"/>
    <w:rsid w:val="00805E0B"/>
    <w:rsid w:val="00827C94"/>
    <w:rsid w:val="00832AB2"/>
    <w:rsid w:val="008412E1"/>
    <w:rsid w:val="00846F57"/>
    <w:rsid w:val="00850350"/>
    <w:rsid w:val="00860820"/>
    <w:rsid w:val="00870784"/>
    <w:rsid w:val="00880893"/>
    <w:rsid w:val="00887A9D"/>
    <w:rsid w:val="008B00AC"/>
    <w:rsid w:val="008C4661"/>
    <w:rsid w:val="008D09FB"/>
    <w:rsid w:val="008D1DAA"/>
    <w:rsid w:val="008D42BC"/>
    <w:rsid w:val="008F3E5F"/>
    <w:rsid w:val="009068B1"/>
    <w:rsid w:val="009323D9"/>
    <w:rsid w:val="00942B58"/>
    <w:rsid w:val="009531CE"/>
    <w:rsid w:val="00962217"/>
    <w:rsid w:val="00977929"/>
    <w:rsid w:val="009A1E1F"/>
    <w:rsid w:val="009C7ACA"/>
    <w:rsid w:val="009E4359"/>
    <w:rsid w:val="009E7DD6"/>
    <w:rsid w:val="009F0172"/>
    <w:rsid w:val="009F3B47"/>
    <w:rsid w:val="009F588A"/>
    <w:rsid w:val="00A022CB"/>
    <w:rsid w:val="00A04175"/>
    <w:rsid w:val="00A04604"/>
    <w:rsid w:val="00A215CD"/>
    <w:rsid w:val="00A226E1"/>
    <w:rsid w:val="00A41E6D"/>
    <w:rsid w:val="00A56B12"/>
    <w:rsid w:val="00A60FFB"/>
    <w:rsid w:val="00AA66F8"/>
    <w:rsid w:val="00AB154F"/>
    <w:rsid w:val="00AB37FE"/>
    <w:rsid w:val="00AC56FA"/>
    <w:rsid w:val="00AE47DE"/>
    <w:rsid w:val="00AF23A6"/>
    <w:rsid w:val="00AF35B2"/>
    <w:rsid w:val="00AF5182"/>
    <w:rsid w:val="00B137D2"/>
    <w:rsid w:val="00B144BE"/>
    <w:rsid w:val="00B15C94"/>
    <w:rsid w:val="00B23E1B"/>
    <w:rsid w:val="00B33CA2"/>
    <w:rsid w:val="00B41681"/>
    <w:rsid w:val="00B61F19"/>
    <w:rsid w:val="00B64295"/>
    <w:rsid w:val="00B64315"/>
    <w:rsid w:val="00B671D0"/>
    <w:rsid w:val="00B73776"/>
    <w:rsid w:val="00BA0A68"/>
    <w:rsid w:val="00BB24C8"/>
    <w:rsid w:val="00BE7276"/>
    <w:rsid w:val="00BF37F4"/>
    <w:rsid w:val="00BF6D24"/>
    <w:rsid w:val="00C03F16"/>
    <w:rsid w:val="00C067E4"/>
    <w:rsid w:val="00C54302"/>
    <w:rsid w:val="00C57737"/>
    <w:rsid w:val="00C66CFA"/>
    <w:rsid w:val="00C72832"/>
    <w:rsid w:val="00C77A13"/>
    <w:rsid w:val="00C9118A"/>
    <w:rsid w:val="00C96EED"/>
    <w:rsid w:val="00CA0E44"/>
    <w:rsid w:val="00CA4FA5"/>
    <w:rsid w:val="00CB366B"/>
    <w:rsid w:val="00CB6DF3"/>
    <w:rsid w:val="00CC2061"/>
    <w:rsid w:val="00CC7951"/>
    <w:rsid w:val="00CF139E"/>
    <w:rsid w:val="00CF4045"/>
    <w:rsid w:val="00D069E2"/>
    <w:rsid w:val="00D10100"/>
    <w:rsid w:val="00D25AAE"/>
    <w:rsid w:val="00D45E09"/>
    <w:rsid w:val="00D45F85"/>
    <w:rsid w:val="00D57C81"/>
    <w:rsid w:val="00D629FD"/>
    <w:rsid w:val="00D652EE"/>
    <w:rsid w:val="00D87EC2"/>
    <w:rsid w:val="00DA471F"/>
    <w:rsid w:val="00DA4AB4"/>
    <w:rsid w:val="00DA6B1A"/>
    <w:rsid w:val="00DB02E0"/>
    <w:rsid w:val="00DE50FB"/>
    <w:rsid w:val="00E07DCD"/>
    <w:rsid w:val="00E27092"/>
    <w:rsid w:val="00E33C3E"/>
    <w:rsid w:val="00E436E6"/>
    <w:rsid w:val="00E53C73"/>
    <w:rsid w:val="00E546B5"/>
    <w:rsid w:val="00E643E6"/>
    <w:rsid w:val="00E652F4"/>
    <w:rsid w:val="00E71AD1"/>
    <w:rsid w:val="00E7225C"/>
    <w:rsid w:val="00E759C1"/>
    <w:rsid w:val="00E85E0A"/>
    <w:rsid w:val="00E91521"/>
    <w:rsid w:val="00E97EBA"/>
    <w:rsid w:val="00EA4EA9"/>
    <w:rsid w:val="00EA6C65"/>
    <w:rsid w:val="00EB4094"/>
    <w:rsid w:val="00EE0C25"/>
    <w:rsid w:val="00EE7E4C"/>
    <w:rsid w:val="00EF19EE"/>
    <w:rsid w:val="00EF4C69"/>
    <w:rsid w:val="00F056DC"/>
    <w:rsid w:val="00F05CB5"/>
    <w:rsid w:val="00F10D0A"/>
    <w:rsid w:val="00F20CFC"/>
    <w:rsid w:val="00F27192"/>
    <w:rsid w:val="00F35A3E"/>
    <w:rsid w:val="00F44BD4"/>
    <w:rsid w:val="00F50142"/>
    <w:rsid w:val="00F632D5"/>
    <w:rsid w:val="00F66F52"/>
    <w:rsid w:val="00F726BD"/>
    <w:rsid w:val="00F957DA"/>
    <w:rsid w:val="00FA4064"/>
    <w:rsid w:val="00FA64F8"/>
    <w:rsid w:val="00FB0A53"/>
    <w:rsid w:val="00FB150C"/>
    <w:rsid w:val="00FB2EEB"/>
    <w:rsid w:val="00FC288B"/>
    <w:rsid w:val="00FD0124"/>
    <w:rsid w:val="00FD444B"/>
    <w:rsid w:val="00FE229C"/>
    <w:rsid w:val="6D9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7A6F"/>
  <w15:chartTrackingRefBased/>
  <w15:docId w15:val="{C3FC7843-988E-463C-8929-B3DD54F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2D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60"/>
  </w:style>
  <w:style w:type="paragraph" w:styleId="Footer">
    <w:name w:val="footer"/>
    <w:basedOn w:val="Normal"/>
    <w:link w:val="FooterChar"/>
    <w:uiPriority w:val="99"/>
    <w:unhideWhenUsed/>
    <w:rsid w:val="006B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60"/>
  </w:style>
  <w:style w:type="paragraph" w:styleId="BalloonText">
    <w:name w:val="Balloon Text"/>
    <w:basedOn w:val="Normal"/>
    <w:link w:val="BalloonTextChar"/>
    <w:uiPriority w:val="99"/>
    <w:semiHidden/>
    <w:unhideWhenUsed/>
    <w:rsid w:val="0067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3" ma:contentTypeDescription="Create a new document." ma:contentTypeScope="" ma:versionID="a6089b310f303a4b6f266de3a405287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c2b2826694ed389e11f280738be10755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nk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4ebe5f28-4db5-4aba-81dd-ff20caa6c2c5">
      <Url xsi:nil="true"/>
      <Description xsi:nil="true"/>
    </Links>
  </documentManagement>
</p:properties>
</file>

<file path=customXml/itemProps1.xml><?xml version="1.0" encoding="utf-8"?>
<ds:datastoreItem xmlns:ds="http://schemas.openxmlformats.org/officeDocument/2006/customXml" ds:itemID="{72C421D0-BD55-4F0C-B2A1-88978B9B4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44F84-91CE-4D45-8641-FFC0B1839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4FF81-5E23-41B2-B098-041741A7C307}">
  <ds:schemaRefs>
    <ds:schemaRef ds:uri="http://schemas.microsoft.com/office/2006/metadata/properties"/>
    <ds:schemaRef ds:uri="http://schemas.microsoft.com/office/infopath/2007/PartnerControls"/>
    <ds:schemaRef ds:uri="4ebe5f28-4db5-4aba-81dd-ff20caa6c2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Morrison</dc:creator>
  <cp:keywords/>
  <dc:description/>
  <cp:lastModifiedBy>Marie Morrison</cp:lastModifiedBy>
  <cp:revision>2</cp:revision>
  <dcterms:created xsi:type="dcterms:W3CDTF">2020-09-10T15:56:00Z</dcterms:created>
  <dcterms:modified xsi:type="dcterms:W3CDTF">2020-09-10T15:56:00Z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  <property fmtid="{D5CDD505-2E9C-101B-9397-08002B2CF9AE}" pid="3" name="AuthorIds_UIVersion_6144">
    <vt:lpwstr>23</vt:lpwstr>
  </property>
</Properties>
</file>